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rPr>
          <w:rFonts w:ascii="Times New Roman" w:eastAsia="方正黑体_GBK"/>
          <w:spacing w:val="0"/>
          <w:szCs w:val="32"/>
        </w:rPr>
      </w:pPr>
      <w:r>
        <w:rPr>
          <w:rFonts w:ascii="Times New Roman" w:eastAsia="方正黑体_GBK"/>
          <w:spacing w:val="0"/>
          <w:szCs w:val="32"/>
        </w:rPr>
        <w:t>附件1</w:t>
      </w:r>
    </w:p>
    <w:p>
      <w:pPr>
        <w:suppressAutoHyphens/>
        <w:spacing w:line="600" w:lineRule="exact"/>
        <w:ind w:firstLine="640" w:firstLineChars="200"/>
        <w:rPr>
          <w:rFonts w:hint="eastAsia" w:ascii="Times New Roman" w:eastAsia="方正仿宋_GBK" w:cs="仿宋_GB2312"/>
          <w:spacing w:val="0"/>
          <w:szCs w:val="32"/>
        </w:rPr>
      </w:pPr>
    </w:p>
    <w:p>
      <w:pPr>
        <w:suppressAutoHyphens/>
        <w:spacing w:line="600" w:lineRule="exact"/>
        <w:jc w:val="center"/>
        <w:rPr>
          <w:rFonts w:hint="eastAsia" w:ascii="Times New Roman" w:eastAsia="方正小标宋_GBK"/>
          <w:spacing w:val="0"/>
          <w:sz w:val="44"/>
        </w:rPr>
      </w:pPr>
      <w:r>
        <w:rPr>
          <w:rFonts w:hint="eastAsia" w:ascii="Times New Roman" w:eastAsia="方正小标宋_GBK"/>
          <w:spacing w:val="0"/>
          <w:sz w:val="44"/>
        </w:rPr>
        <w:t>2022年知识产权战略实施专项</w:t>
      </w:r>
    </w:p>
    <w:p>
      <w:pPr>
        <w:suppressAutoHyphens/>
        <w:spacing w:line="600" w:lineRule="exact"/>
        <w:jc w:val="center"/>
        <w:rPr>
          <w:rFonts w:hint="eastAsia" w:ascii="Times New Roman" w:eastAsia="方正小标宋_GBK"/>
          <w:spacing w:val="0"/>
          <w:sz w:val="44"/>
        </w:rPr>
      </w:pPr>
      <w:r>
        <w:rPr>
          <w:rFonts w:hint="eastAsia" w:ascii="Times New Roman" w:eastAsia="方正小标宋_GBK"/>
          <w:spacing w:val="0"/>
          <w:sz w:val="44"/>
        </w:rPr>
        <w:t>项目申报指南</w:t>
      </w:r>
    </w:p>
    <w:p>
      <w:pPr>
        <w:suppressAutoHyphens/>
        <w:spacing w:line="600" w:lineRule="exact"/>
        <w:ind w:firstLine="640" w:firstLineChars="200"/>
        <w:rPr>
          <w:rFonts w:hint="eastAsia" w:ascii="Times New Roman" w:eastAsia="方正仿宋_GBK"/>
          <w:spacing w:val="0"/>
          <w:szCs w:val="32"/>
        </w:rPr>
      </w:pPr>
    </w:p>
    <w:p>
      <w:pPr>
        <w:tabs>
          <w:tab w:val="left" w:pos="3435"/>
        </w:tabs>
        <w:suppressAutoHyphens/>
        <w:spacing w:line="600" w:lineRule="exact"/>
        <w:ind w:firstLine="640" w:firstLineChars="200"/>
        <w:rPr>
          <w:rFonts w:hint="eastAsia" w:ascii="方正黑体_GBK" w:eastAsia="方正黑体_GBK"/>
          <w:spacing w:val="0"/>
          <w:szCs w:val="32"/>
        </w:rPr>
      </w:pPr>
      <w:r>
        <w:rPr>
          <w:rFonts w:hint="eastAsia" w:ascii="方正黑体_GBK" w:eastAsia="方正黑体_GBK"/>
          <w:spacing w:val="0"/>
          <w:szCs w:val="32"/>
        </w:rPr>
        <w:t>一、宗旨</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贯彻落实《知识产权强国建设纲要（2021—2035年》和《“十四五”国家知识产权保护和运用规划》文件精神，按照知识产权战略实施专项项目紧紧围绕“三抓三促”工作思路，以建设支撑型知识产权强省建设为主线，以实现《湖南省“十四五”知识产权事业发展规划》为基点，突出抓好知识产权保护体系、知识产权运营体系和知识产权服务体系建设，全面提升知识产权创造质量、保护效果、运用效益、管理水平和服务能力，推动知识产权事业在新的历史起点上创新发展，为建设富饶美丽幸福新湖南作出新的贡献。</w:t>
      </w:r>
    </w:p>
    <w:p>
      <w:pPr>
        <w:tabs>
          <w:tab w:val="left" w:pos="3435"/>
        </w:tabs>
        <w:suppressAutoHyphens/>
        <w:spacing w:line="600" w:lineRule="exact"/>
        <w:ind w:firstLine="640" w:firstLineChars="200"/>
        <w:rPr>
          <w:rFonts w:hint="eastAsia" w:ascii="方正黑体_GBK" w:eastAsia="方正黑体_GBK"/>
          <w:spacing w:val="0"/>
          <w:szCs w:val="32"/>
        </w:rPr>
      </w:pPr>
      <w:r>
        <w:rPr>
          <w:rFonts w:hint="eastAsia" w:ascii="方正黑体_GBK" w:eastAsia="方正黑体_GBK"/>
          <w:spacing w:val="0"/>
          <w:szCs w:val="32"/>
        </w:rPr>
        <w:t>二、支持范围</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本专项2022年度支持范围包括</w:t>
      </w:r>
      <w:r>
        <w:rPr>
          <w:rFonts w:hint="eastAsia" w:ascii="Times New Roman" w:eastAsia="方正仿宋_GBK"/>
          <w:bCs/>
          <w:spacing w:val="0"/>
          <w:szCs w:val="32"/>
        </w:rPr>
        <w:t>知识产权</w:t>
      </w:r>
      <w:r>
        <w:rPr>
          <w:rFonts w:hint="eastAsia" w:ascii="Times New Roman" w:eastAsia="方正仿宋_GBK"/>
          <w:spacing w:val="0"/>
          <w:szCs w:val="32"/>
        </w:rPr>
        <w:t>保护、</w:t>
      </w:r>
      <w:r>
        <w:rPr>
          <w:rFonts w:hint="eastAsia" w:ascii="Times New Roman" w:eastAsia="方正仿宋_GBK"/>
          <w:bCs/>
          <w:spacing w:val="0"/>
          <w:szCs w:val="32"/>
        </w:rPr>
        <w:t>知识产权创造</w:t>
      </w:r>
      <w:r>
        <w:rPr>
          <w:rFonts w:hint="eastAsia" w:ascii="Times New Roman" w:eastAsia="方正仿宋_GBK"/>
          <w:spacing w:val="0"/>
          <w:szCs w:val="32"/>
        </w:rPr>
        <w:t>运用和知识产权服务。</w:t>
      </w:r>
    </w:p>
    <w:p>
      <w:pPr>
        <w:suppressAutoHyphens/>
        <w:spacing w:line="600" w:lineRule="exact"/>
        <w:ind w:firstLine="640" w:firstLineChars="200"/>
        <w:rPr>
          <w:rFonts w:hint="eastAsia" w:ascii="Times New Roman" w:eastAsia="方正仿宋_GBK"/>
          <w:spacing w:val="0"/>
          <w:szCs w:val="32"/>
        </w:rPr>
      </w:pPr>
      <w:r>
        <w:rPr>
          <w:rFonts w:hint="eastAsia" w:ascii="方正楷体_GBK" w:eastAsia="方正楷体_GBK"/>
          <w:spacing w:val="0"/>
          <w:szCs w:val="32"/>
        </w:rPr>
        <w:t>（一）</w:t>
      </w:r>
      <w:r>
        <w:rPr>
          <w:rFonts w:hint="eastAsia" w:ascii="方正楷体_GBK" w:eastAsia="方正楷体_GBK"/>
          <w:bCs/>
          <w:spacing w:val="0"/>
          <w:szCs w:val="32"/>
        </w:rPr>
        <w:t>知识产权</w:t>
      </w:r>
      <w:r>
        <w:rPr>
          <w:rFonts w:hint="eastAsia" w:ascii="方正楷体_GBK" w:eastAsia="方正楷体_GBK"/>
          <w:spacing w:val="0"/>
          <w:szCs w:val="32"/>
        </w:rPr>
        <w:t>保护：</w:t>
      </w:r>
      <w:r>
        <w:rPr>
          <w:rFonts w:hint="eastAsia" w:ascii="Times New Roman" w:eastAsia="方正仿宋_GBK"/>
          <w:spacing w:val="0"/>
          <w:szCs w:val="32"/>
        </w:rPr>
        <w:t>根据《关于强化知识产权保护的意见》《中共中央国务院关于深化体制机制改革加快实施创新驱动发展战略的若干意见》和《国务院关于新形势加快知识产权强国建设的若干意见》以及湖南省《关于强化知识产权保护的实施意见》和《关于加强商业秘密保护工作的实施意见》等文件精神，实施严格知识产权保护，优化营商环境。加强知识产权保护体系建设，进一步完善严保护、大保护、快保护、同保护整体工作格局，努力提升全省知识产权保护水平。本年度专项支持方向主要包括：知识产权重点企业保护、知识产权强链护链、专利侵权纠纷行政裁决试点、商业秘密保护示范点创建。</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1．知识产权强链护链项目</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加强对我省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急难愁盼”的问题，开展指导产业链上企业规避侵权风险，保护产业安全。</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（1）支持范围：省内12大支柱产业中22个战略新兴优势产业链和市州特色支柱产业链的企业。</w:t>
      </w:r>
    </w:p>
    <w:p>
      <w:pPr>
        <w:pStyle w:val="9"/>
        <w:suppressAutoHyphens/>
        <w:spacing w:line="600" w:lineRule="exact"/>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①申报主体为企业和市州局联合申报，其中企业为省12大支柱产业集群中22个新兴优势产业链和市州特色支柱产业链的龙头企业之一，且承诺愿意承担相关知识产权保护主要工作任务；</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企业设有专职知识产权部门，具有较强的知识产权意识，有相应的机构和专门人员负责知识产权保护工作，有相应的知识产权保护规章制度，能够为本项目的实施提供必要的经费、人员和物质保障有足够的研发实力优先；</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③产业链所在市州局承诺配套对强链护链工作给予相应的政策倾斜和资金支持。</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（3）主管处室：知识产权促进处牵头，知识产权保护处、知识产权运用处按职责分工配合。</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2．知识产权重点企业保护</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促进全省企业知识产权保护向着“严保护、大保护、快保护、同保护”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举证难、周期长、成本高、赔偿低”的问题，增强企业知识产权保护水平，提升企业核心竞争力。</w:t>
      </w:r>
    </w:p>
    <w:p>
      <w:pPr>
        <w:pStyle w:val="9"/>
        <w:suppressAutoHyphens/>
        <w:spacing w:line="600" w:lineRule="exact"/>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（1）支持范围：本省注册的企业。</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①在湖南省行政区域内注册，具有独立法人资格的企业单位，注册时间3年以上，具有一定的规模；</w:t>
      </w:r>
    </w:p>
    <w:p>
      <w:pPr>
        <w:suppressAutoHyphens/>
        <w:adjustRightInd w:val="0"/>
        <w:snapToGrid w:val="0"/>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②拥有10件以上的有效专利，并且拥有支撑关键技术的核心发明专利，其关键技术为解决我省重点发展产业链</w:t>
      </w:r>
      <w:bookmarkStart w:id="0" w:name="_GoBack"/>
      <w:bookmarkEnd w:id="0"/>
      <w:r>
        <w:rPr>
          <w:rFonts w:hint="eastAsia" w:ascii="Times New Roman" w:eastAsia="方正仿宋_GBK"/>
          <w:spacing w:val="0"/>
          <w:szCs w:val="32"/>
        </w:rPr>
        <w:t>中存在的突出问题的技术；获得驰名商标、地理标志商标或实施地理标志产品保护，被侵权情况严重的；</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③业务活动中守法诚信，有较强的知识产权保护意识，无恶意侵害他人知识产权行为或其他违法行为；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④经营情况良好，资信等级较高，财务制度健全规范，能够为项目的实施提供必要的经费、人员和物质保障；</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⑤符合以下特殊条件并提供相关证明材料的企业予以优先考虑：国家知识产权示范优势企业、知识产权贯标企业或达到贯标标准企业、外向型经济企业、高新技术企业、环保产业企业、中小型民营企业、或涉及扶贫攻坚、新冠肺炎疫情防控工作中表现突出的企业。</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（3）主管处室：知识产权保护处。</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3．专利侵权纠纷行政裁决试点</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根据中办、国办《关于健全行政裁决制度加强行政裁决工作的意见》和《关于强化知识产权保护的意见》文件精神，依托已有知识产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（1）支持范围：市州、县市区市场监督管理（知识产权）局。</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①专利侵权纠纷行政裁决基础较好，执法保护人员履职能力较强，口审庭达到软硬件要求；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②区域内行政裁决需求较大，2020-2021年专利侵权纠纷行政调处案件平均数量超过6件/年，结案率达到100%；</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③具备专利侵权纠纷行政裁决资质人员数量超过3人/县市区；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④地方政府高度重视，人员、场地、经费等保障措施落实到位。</w:t>
      </w:r>
    </w:p>
    <w:p>
      <w:pPr>
        <w:numPr>
          <w:ilvl w:val="0"/>
          <w:numId w:val="1"/>
        </w:num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主管处室：知识产权保护处。</w:t>
      </w:r>
    </w:p>
    <w:p>
      <w:pPr>
        <w:suppressAutoHyphens/>
        <w:spacing w:line="600" w:lineRule="exact"/>
        <w:ind w:firstLine="640" w:firstLineChars="200"/>
        <w:rPr>
          <w:rFonts w:hint="eastAsia" w:ascii="Times New Roman" w:eastAsia="方正仿宋_GBK"/>
          <w:b/>
          <w:bCs/>
          <w:spacing w:val="0"/>
          <w:szCs w:val="32"/>
        </w:rPr>
      </w:pPr>
      <w:r>
        <w:rPr>
          <w:rFonts w:hint="eastAsia" w:ascii="Times New Roman" w:eastAsia="方正仿宋_GBK"/>
          <w:b/>
          <w:spacing w:val="0"/>
          <w:szCs w:val="32"/>
        </w:rPr>
        <w:t>4．</w:t>
      </w:r>
      <w:r>
        <w:rPr>
          <w:rFonts w:hint="eastAsia" w:ascii="Times New Roman" w:eastAsia="方正仿宋_GBK"/>
          <w:b/>
          <w:bCs/>
          <w:spacing w:val="0"/>
          <w:szCs w:val="32"/>
        </w:rPr>
        <w:t>省级地理标志保护示范区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按照《湖南省知识产权支撑型强省建设试点省实施方案》要求，深入推进地理标志运用促进工程，加快以地理标志集体商标、证明商标和地理标志产品为依托的区域公共品牌建设，助推乡村振兴，促进区域特色经济发展。</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（1）支持范围：申报单位应为县级人民政府。</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①区域内拥有经批准获得地理标志产品保护或者地理标志作为集体商标、证明商标注册且时间在2年以上。每个示范区仅示范一个地理标志保护；</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②地理标志产品有地理标志产品专用标准；地理标志集体商标、证明商标应具备相应的国家标准、地方标准、团体标准或行业标准；</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③具有较高知名度，较大产业规模，地理标志专用标志使用企业数量达5家以上且占区域内生产者总数50%以上，使用地理标志专用标志企业产值达1个亿且占区域内相关产业产值的50%以上；</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④相关地理标志产品生产企业规范、诚信、守法，3年内未发生重大产品质量、安全健康、环境保护等责任事故，未受到监管执法等相关部门通报、处分和媒体曝光；</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⑤保护对象所属领域应为政府发展规划鼓励或重点支持范围，出台明确的地理标志保护工作保障政策、工作机制、督促考核和激励措施等。</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（3）主管处室：知识产权运用处。</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spacing w:val="0"/>
          <w:szCs w:val="32"/>
        </w:rPr>
        <w:t>5</w:t>
      </w:r>
      <w:r>
        <w:rPr>
          <w:rFonts w:hint="eastAsia" w:ascii="Times New Roman" w:eastAsia="方正仿宋_GBK"/>
          <w:b/>
          <w:spacing w:val="0"/>
          <w:szCs w:val="32"/>
        </w:rPr>
        <w:t>．商业秘密保护示范点创建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服务“三高四新”战略，基于湖南自贸试验区、高新产业园区建设，在全省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秘密维权援助和侵权纠纷多元化解机制，着力构建商业秘密严保护、大保护、快保护、同保护工作格局，增强企业商业秘密保护水平，提升企业核心竞争力。</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（1）支持范围：全省高新技术企业。</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①在湖南省行政区域内注册，具有独立法人资格的企业单位，注册时间3年以上，具有一定的规模；</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②拥有自主知识产权的核心技术，具有一定的商业秘密保护工作基础，有较强的商业秘密保护意识，商业秘密面临较大风险，保护需求强烈；</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③守法诚信经营，无恶意侵害他人知识产权行为，未被各级行政机关给予行政处罚，未被纳入失信被执行人名单；</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④经营情况良好，资信等级较高，财务制度健全规范，能够为项目的实施提供必要的经费、人员和物质保障；</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⑤符合以下条件并提供相关证明材料的企业予以优先考虑：湖南省工业新兴优势产业链龙头企业，“五个一百”项目承担企业，智能制造、轨道交通领域企业和外向型经济企业。</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（3）主管处室：知识产权促进处牵头，价格监督检查与反不正当竞争局配合。</w:t>
      </w:r>
    </w:p>
    <w:p>
      <w:pPr>
        <w:suppressAutoHyphens/>
        <w:spacing w:line="600" w:lineRule="exact"/>
        <w:ind w:firstLine="640" w:firstLineChars="200"/>
        <w:rPr>
          <w:rFonts w:hint="eastAsia" w:ascii="Times New Roman" w:eastAsia="方正仿宋_GBK"/>
          <w:b/>
          <w:bCs/>
          <w:spacing w:val="0"/>
          <w:szCs w:val="32"/>
        </w:rPr>
      </w:pPr>
      <w:r>
        <w:rPr>
          <w:rFonts w:hint="eastAsia" w:ascii="方正楷体_GBK" w:eastAsia="方正楷体_GBK"/>
          <w:spacing w:val="0"/>
          <w:szCs w:val="32"/>
        </w:rPr>
        <w:t>（二）知识产权创造运用：</w:t>
      </w:r>
      <w:r>
        <w:rPr>
          <w:rFonts w:hint="eastAsia" w:ascii="Times New Roman" w:eastAsia="方正仿宋_GBK"/>
          <w:spacing w:val="0"/>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w:t>
      </w:r>
      <w:r>
        <w:rPr>
          <w:rFonts w:hint="eastAsia" w:ascii="Times New Roman" w:eastAsia="方正仿宋_GBK"/>
          <w:bCs/>
          <w:spacing w:val="0"/>
          <w:szCs w:val="32"/>
        </w:rPr>
        <w:t>地理标志运用</w:t>
      </w:r>
      <w:r>
        <w:rPr>
          <w:rFonts w:hint="eastAsia" w:ascii="Times New Roman" w:eastAsia="方正仿宋_GBK"/>
          <w:spacing w:val="0"/>
          <w:szCs w:val="32"/>
        </w:rPr>
        <w:t>。</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1．知识产权密集型产业培育</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引导知识产权数量密集、价值高、具有市场竞争优势的企事业单位，开展专利分析导航、专利布局与挖掘，推进知识产权高质量产出和高效转化运用，打造一批具有国际影响力、拥有自主知识产权核心技术竞争优势的产业集群，为深入推进知识产权强省建设提供重要支撑作用。</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（1）支持范围：省内先进轨道交通、工程机械、新材料、新能源、生物医药、新一代信息技术、节能环保等产业相关领域的企业、科研院所、产业联盟以及园区等单位。</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①申报主体为省内注册单位；</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②申报主体近年来发明专利申请量稳步增长，且2021年发明专利申请量在行业内领先；</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③申报主体针对主要产品在技术上发挥核心支撑作用的专利进行经营性导航布局，在形成后续试验、开发、应用、推广直至形成新产品、新工艺、新材料、新产业的专利组合方面取得明显进展；</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④国家知识产权优势、示范企业，已经通过或正在开展《企业知识产权管理规范》贯标认证工作企业优先考虑；国家知识产权试点示范园区优先考虑；获得国家或省内专利奖的优先考虑。</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（3）主管处室：知识产权运用处。</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b/>
          <w:spacing w:val="0"/>
          <w:szCs w:val="32"/>
        </w:rPr>
        <w:t>2．高校知识产权中心建设</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引导省内基础实、意愿强、保障好的高校建设知识产权中心，将知识产权纳入从科研立项到成果转化的全流程管理，强化质量导向，加强源头管理和统一管理，推动高质量知识产权产出；建立市场化的运营机制，完善知识产权转化运用制度，加快高校知识产权资源转化为现实生产力，推动高校知识产权转化。</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（1）支持范围：申报单位应为省内高校。</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①申报高校创新能力强，有高质量知识产权产出和转化优势。有效发明专利拥有量及科技成果转化金额位居全省高校前列，专利转化活跃；</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②领导班子高度重视知识产权，注重高校知识产权工作的统筹协调，有较好的工作机制和基础建设；</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③设立了知识产权管理的专门机构和团队，专职工作人员不少于3人；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④制定与《教育部 国家知识产权局 科技部关于提升高等学校专利质量 促进转化运用的若干意见》（教技〔2020〕1 号）精神相符合的规章制度；</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⑤制定科学完整的知识产权中心建设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（3）主管处室：知识产权运用处。</w:t>
      </w:r>
    </w:p>
    <w:p>
      <w:pPr>
        <w:suppressAutoHyphens/>
        <w:spacing w:line="600" w:lineRule="exact"/>
        <w:ind w:firstLine="640" w:firstLineChars="200"/>
        <w:rPr>
          <w:rFonts w:hint="eastAsia" w:ascii="Times New Roman" w:eastAsia="方正仿宋_GBK"/>
          <w:spacing w:val="0"/>
          <w:szCs w:val="32"/>
        </w:rPr>
      </w:pPr>
      <w:r>
        <w:rPr>
          <w:rFonts w:hint="eastAsia" w:ascii="方正楷体_GBK" w:eastAsia="方正楷体_GBK"/>
          <w:spacing w:val="0"/>
          <w:szCs w:val="32"/>
        </w:rPr>
        <w:t>（三）知识产权服务：</w:t>
      </w:r>
      <w:r>
        <w:rPr>
          <w:rFonts w:hint="eastAsia" w:ascii="Times New Roman" w:eastAsia="方正仿宋_GBK"/>
          <w:spacing w:val="0"/>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知识产权优质服务机构建设、知识产权人才培养、软课题研究。</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1．公共服务平台建设</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spacing w:val="0"/>
          <w:szCs w:val="32"/>
        </w:rPr>
        <w:t>为整合省、市、园区资源，加快推进知识产权强省建设，遴选条件成熟的省级以上重点园区，建设立足园区辐射全市州的“代办、信息、维权”服务三合一的知识产权综合服务中心，推动促进高质量发展。设立园区知识产权综合服务窗口，建成知识产权综合服务线上线下平台；建立企业联络员制度，定期对企业高管、研发人员进行知识产权培训；提供检索公共服务，实现园区企业全覆盖；对接专业服务机构，满足企业提供个性化服务需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（1）支持范围：省级以上重点园区。</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pStyle w:val="10"/>
        <w:suppressAutoHyphens/>
        <w:spacing w:line="600" w:lineRule="exact"/>
        <w:ind w:firstLine="640"/>
        <w:rPr>
          <w:rFonts w:hint="eastAsia"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①</w:t>
      </w:r>
      <w:r>
        <w:rPr>
          <w:rFonts w:hint="eastAsia" w:ascii="Times New Roman" w:hAnsi="Times New Roman" w:eastAsia="方正仿宋_GBK" w:cs="Times New Roman"/>
          <w:sz w:val="32"/>
          <w:szCs w:val="32"/>
        </w:rPr>
        <w:t>园区应重视知识产权工作，有相对独立、健全的知识产权工作机构、一定的专项工作经费和3名以上的专（兼）职管理人员；</w:t>
      </w:r>
    </w:p>
    <w:p>
      <w:pPr>
        <w:pStyle w:val="10"/>
        <w:suppressAutoHyphens/>
        <w:spacing w:line="600" w:lineRule="exact"/>
        <w:ind w:firstLine="64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②园区内知识产权综合服务中心有相对独立的办公用房，有成熟可行的方案；</w:t>
      </w:r>
    </w:p>
    <w:p>
      <w:pPr>
        <w:pStyle w:val="10"/>
        <w:suppressAutoHyphens/>
        <w:spacing w:line="600" w:lineRule="exact"/>
        <w:ind w:firstLine="64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③园区内高新技术企业超过30家；</w:t>
      </w:r>
    </w:p>
    <w:p>
      <w:pPr>
        <w:pStyle w:val="10"/>
        <w:suppressAutoHyphens/>
        <w:spacing w:line="600" w:lineRule="exact"/>
        <w:ind w:firstLine="64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rPr>
        <w:t>④</w:t>
      </w:r>
      <w:r>
        <w:rPr>
          <w:rFonts w:hint="eastAsia" w:ascii="Times New Roman" w:hAnsi="Times New Roman" w:eastAsia="方正仿宋_GBK" w:cs="Times New Roman"/>
          <w:kern w:val="0"/>
          <w:sz w:val="32"/>
          <w:szCs w:val="32"/>
        </w:rPr>
        <w:t>其他具体申报要求参照《关于申报建设湖南省知识产权综合服务分中心的通知》。</w:t>
      </w:r>
    </w:p>
    <w:p>
      <w:pPr>
        <w:pStyle w:val="10"/>
        <w:suppressAutoHyphens/>
        <w:spacing w:line="600" w:lineRule="exact"/>
        <w:ind w:firstLine="64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（3）主管处室：知识产权促进处。</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2．知识产权优质服务机构建设</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为进一步推动我省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（1）支持范围：省内具有公共服务职能的知识产权服务机构、依法设立的知识产权代理机构、承办知识产权案件的律师事务所、专利导航服务基地、知识产权社会调解组织。</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①热忱公益服务，具有知识产权公共服务职能和支持省级知识产权服务体系；</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②规章制度较为健全，合法诚信经营；申报机构需设立3年以上并且近3年内未因所开展的业务受到行政处罚和行业惩戒，未被列入经营异常名录；</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③知识产权业务量或知识产权调解等业务居于行业合理区间，质量保持在较高水平，有典型案例和成功案例；</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④人员队伍规模和结构合理，建立了较为健全的人才培养体系；</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⑤在创新服务模式、开展特色业务等方面成绩突出，品牌或经营模式具有一定社会知名度；</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⑥对口园区开展服务的代理机构优先考虑。</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（3）主管处室：知识产权促进处。</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3．知识产权人才培养</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开展知识产权人才的培养，开展中小学知识产权教育试点示范工作，以培养知识产权管理和运营人才、知识产权公共（中介）服务人才、高校人才、党政人员为重点，大力加强专利工程师、高校知识产权本科及研究生、知识产权业务服务人员、知识产权执法人员、专利代理师等各类创新型专业人才培养，为促进我省知识产权事业发展提供人才保证和智力支持。</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（1）支持范围：具有省级以上知识产权培训基地的高校、相关协会、开展知识产权教育试点示范的中小学校。</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申报单位为具有省级以上知识产权培训基地的高校的，应具备成熟的人才培养模式，开设有知识产权课程，具备知识产权培训的师资力量（至少具有2名副高级及以上职称的教师）、专业人员、配套设施、教学案例等，近三年开展的知识产权普及教育和社会培训人数不少于1000人次；</w:t>
      </w:r>
    </w:p>
    <w:p>
      <w:pPr>
        <w:suppressAutoHyphens/>
        <w:spacing w:line="600" w:lineRule="exact"/>
        <w:ind w:firstLine="640" w:firstLineChars="200"/>
        <w:rPr>
          <w:rFonts w:hint="eastAsia" w:ascii="Times New Roman" w:eastAsia="方正仿宋_GBK"/>
          <w:spacing w:val="0"/>
          <w:szCs w:val="32"/>
          <w:shd w:val="pct10" w:color="auto" w:fill="FFFFFF"/>
        </w:rPr>
      </w:pPr>
      <w:r>
        <w:rPr>
          <w:rFonts w:hint="eastAsia" w:ascii="Times New Roman" w:eastAsia="方正仿宋_GBK"/>
          <w:spacing w:val="0"/>
          <w:szCs w:val="32"/>
        </w:rPr>
        <w:t>②申报单位为协会的，应具备组织、指导相关单位开展知识产权人才培训的能力， 有专人负责人才培训工作，有明确培训计划，可以较好地完成知识产权局交办的培训任务，有良好的工作基础和成功经验；</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③中小学知识产权教育试点示范申报条件参见《湖南省中小学知识产权教育试点、示范工作方案（试行）》（湘知发〔2016〕79号）。</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（3）主管处室：知识产权促进处。</w:t>
      </w:r>
    </w:p>
    <w:p>
      <w:pPr>
        <w:suppressAutoHyphens/>
        <w:spacing w:line="600" w:lineRule="exact"/>
        <w:ind w:firstLine="640" w:firstLineChars="200"/>
        <w:rPr>
          <w:rFonts w:hint="eastAsia" w:ascii="Times New Roman" w:eastAsia="方正仿宋_GBK"/>
          <w:b/>
          <w:spacing w:val="0"/>
          <w:szCs w:val="32"/>
        </w:rPr>
      </w:pPr>
      <w:r>
        <w:rPr>
          <w:rFonts w:hint="eastAsia" w:ascii="Times New Roman" w:eastAsia="方正仿宋_GBK"/>
          <w:b/>
          <w:spacing w:val="0"/>
          <w:szCs w:val="32"/>
        </w:rPr>
        <w:t>4．软课题研究</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围绕知识产权事业改革发展新特点、新情况和新问题开展调查研究，努力形成一批可利用、能落地的研究成果，为进一步推进知识产权强省建设提供有力支撑。2022年课题研究方向为：湖南省知识产权综合立法研究，专利侵权纠纷行政裁决研究，知识产权满意度调查与评议，湖南省知识产权综合服务标准建设，湖南省知识产权专家库建设，知识产权数据分析与运用，高价值专利通过标准转化运用政策和路径研究，专利、商标、地理标志与公共品牌建设研究商标品牌战略研究，其中：湖南省知识产权综合立法研究，知识产权满意度调查与评议，湖南省知识产权综合服务标准建设，湖南省知识产权专家库建设，知识产权数据分析与运用，高价值专利通过标准转化运用政策和路径研究为重点支持方向。</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（1）支持范围：省直相关单位及企业、省内大专院校、科研院所、知识产权各类服务机构等。</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（2）申报要求：</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①项目申报单位高度重视知识产权工作；</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②课题研究坚持理论和实际相结合，既要有深度理论分析，更要注重调查研究，能够有针对性提出解决问题的政策建议；</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③项目申报单位需按照设定的题目选题；</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④原则上项目申报单位的课题负责人同一年度只能申报一个项目。</w:t>
      </w:r>
    </w:p>
    <w:p>
      <w:pPr>
        <w:suppressAutoHyphens/>
        <w:spacing w:line="600" w:lineRule="exact"/>
        <w:ind w:firstLine="640" w:firstLineChars="200"/>
        <w:rPr>
          <w:rFonts w:hint="eastAsia" w:ascii="Times New Roman" w:eastAsia="方正仿宋_GBK"/>
          <w:spacing w:val="0"/>
          <w:szCs w:val="32"/>
        </w:rPr>
      </w:pPr>
      <w:r>
        <w:rPr>
          <w:rFonts w:hint="eastAsia" w:ascii="Times New Roman" w:eastAsia="方正仿宋_GBK"/>
          <w:spacing w:val="0"/>
          <w:szCs w:val="32"/>
        </w:rPr>
        <w:t>（3）主管处室：知识产权促进处。</w:t>
      </w:r>
    </w:p>
    <w:p>
      <w:pPr>
        <w:suppressAutoHyphens/>
        <w:spacing w:line="600" w:lineRule="exact"/>
        <w:ind w:firstLine="640" w:firstLineChars="200"/>
        <w:rPr>
          <w:rFonts w:hint="eastAsia" w:ascii="Times New Roman" w:eastAsia="方正仿宋_GBK"/>
          <w:spacing w:val="0"/>
          <w:szCs w:val="32"/>
        </w:rPr>
      </w:pPr>
    </w:p>
    <w:p>
      <w:pPr>
        <w:suppressAutoHyphens/>
        <w:spacing w:line="600" w:lineRule="exact"/>
        <w:ind w:firstLine="640" w:firstLineChars="200"/>
        <w:rPr>
          <w:rFonts w:hint="eastAsia" w:ascii="Times New Roman" w:eastAsia="方正仿宋_GBK"/>
          <w:spacing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B6A3B"/>
    <w:multiLevelType w:val="singleLevel"/>
    <w:tmpl w:val="D76B6A3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1496"/>
    <w:rsid w:val="00781C2D"/>
    <w:rsid w:val="00C31496"/>
    <w:rsid w:val="2871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spacing w:val="24"/>
      <w:kern w:val="2"/>
      <w:sz w:val="32"/>
      <w:szCs w:val="4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Char1 Char Char Char Char Char Char"/>
    <w:basedOn w:val="1"/>
    <w:uiPriority w:val="0"/>
    <w:rPr>
      <w:rFonts w:ascii="等线" w:hAnsi="等线" w:eastAsia="等线"/>
      <w:spacing w:val="0"/>
      <w:sz w:val="21"/>
      <w:szCs w:val="22"/>
    </w:rPr>
  </w:style>
  <w:style w:type="paragraph" w:customStyle="1" w:styleId="9">
    <w:name w:val="msolistparagraph"/>
    <w:basedOn w:val="1"/>
    <w:qFormat/>
    <w:uiPriority w:val="0"/>
    <w:pPr>
      <w:ind w:firstLine="420" w:firstLineChars="200"/>
    </w:pPr>
    <w:rPr>
      <w:rFonts w:ascii="Calibri" w:hAnsi="Calibri" w:eastAsia="宋体" w:cs="Calibri"/>
      <w:spacing w:val="0"/>
      <w:sz w:val="21"/>
      <w:szCs w:val="21"/>
    </w:rPr>
  </w:style>
  <w:style w:type="paragraph" w:customStyle="1" w:styleId="10">
    <w:name w:val="列出段落1"/>
    <w:basedOn w:val="1"/>
    <w:qFormat/>
    <w:uiPriority w:val="0"/>
    <w:pPr>
      <w:ind w:firstLine="420" w:firstLineChars="200"/>
    </w:pPr>
    <w:rPr>
      <w:rFonts w:ascii="Calibri" w:hAnsi="Calibri" w:eastAsia="宋体" w:cs="Calibri"/>
      <w:spacing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980</Words>
  <Characters>5587</Characters>
  <Lines>46</Lines>
  <Paragraphs>13</Paragraphs>
  <TotalTime>1</TotalTime>
  <ScaleCrop>false</ScaleCrop>
  <LinksUpToDate>false</LinksUpToDate>
  <CharactersWithSpaces>6554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2022-03-07T15:13:00Z</dcterms:created>
  <dc:creator>邱峰</dc:creator>
  <cp:lastModifiedBy>枫叶红</cp:lastModifiedBy>
  <dcterms:modified xsi:type="dcterms:W3CDTF">2022-03-10T01:05:25Z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A4B89A19BD6B4ED29960BA7974E6BEB1</vt:lpwstr>
  </property>
</Properties>
</file>